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49" w:rsidRPr="0099568B" w:rsidRDefault="00832549" w:rsidP="0099568B">
      <w:pPr>
        <w:jc w:val="center"/>
        <w:rPr>
          <w:rFonts w:ascii="Arial Rounded MT Bold" w:hAnsi="Arial Rounded MT Bold" w:cs="Aharoni"/>
          <w:b/>
          <w:u w:val="single"/>
        </w:rPr>
      </w:pPr>
      <w:r w:rsidRPr="0099568B">
        <w:rPr>
          <w:rFonts w:ascii="Arial Rounded MT Bold" w:hAnsi="Arial Rounded MT Bold" w:cs="Aharoni"/>
          <w:b/>
          <w:u w:val="single"/>
        </w:rPr>
        <w:t>IOC Preparation:  a supplementary handout on some important Plath poetic devices</w:t>
      </w:r>
    </w:p>
    <w:p w:rsidR="00832549" w:rsidRDefault="00832549">
      <w:pPr>
        <w:rPr>
          <w:b/>
        </w:rPr>
      </w:pPr>
    </w:p>
    <w:p w:rsidR="00553D45" w:rsidRDefault="00B05117">
      <w:r w:rsidRPr="00FE3A61">
        <w:rPr>
          <w:b/>
        </w:rPr>
        <w:t>Mood and Atmosphere</w:t>
      </w:r>
      <w:r>
        <w:t>:  The feeling created by the text.</w:t>
      </w:r>
    </w:p>
    <w:p w:rsidR="00B05117" w:rsidRDefault="00B05117"/>
    <w:p w:rsidR="00B05117" w:rsidRDefault="00B05117">
      <w:r w:rsidRPr="00FE3A61">
        <w:rPr>
          <w:i/>
        </w:rPr>
        <w:t>Plath Example</w:t>
      </w:r>
      <w:r>
        <w:t xml:space="preserve">:  </w:t>
      </w:r>
      <w:r w:rsidR="00FE3A61">
        <w:t>A threatened/threatening mood and atmosphere are created in the last two stanzas of “</w:t>
      </w:r>
      <w:proofErr w:type="spellStart"/>
      <w:r w:rsidR="00FE3A61">
        <w:t>Hardcastle</w:t>
      </w:r>
      <w:proofErr w:type="spellEnd"/>
      <w:r w:rsidR="00FE3A61">
        <w:t xml:space="preserve"> Crags”, altering the tranquil, even numb and washed-out mood created earlier.  </w:t>
      </w:r>
    </w:p>
    <w:p w:rsidR="00FE3A61" w:rsidRDefault="00FE3A61"/>
    <w:p w:rsidR="00FE3A61" w:rsidRDefault="00FE3A61">
      <w:r w:rsidRPr="00FE3A61">
        <w:rPr>
          <w:b/>
        </w:rPr>
        <w:t>Tone</w:t>
      </w:r>
      <w:r>
        <w:t>:  Attitude of the author that comes through the text</w:t>
      </w:r>
    </w:p>
    <w:p w:rsidR="00FE3A61" w:rsidRDefault="00FE3A61"/>
    <w:p w:rsidR="00FE3A61" w:rsidRDefault="00FE3A61">
      <w:r w:rsidRPr="00FE3A61">
        <w:rPr>
          <w:i/>
        </w:rPr>
        <w:t>Plath example</w:t>
      </w:r>
      <w:r>
        <w:t>: A cruel, unflinching and persecutory tone totally overtakes “Elm” in its last stanza.</w:t>
      </w:r>
    </w:p>
    <w:p w:rsidR="00FE3A61" w:rsidRDefault="00FE3A61"/>
    <w:p w:rsidR="00FE3A61" w:rsidRDefault="000F055F">
      <w:proofErr w:type="spellStart"/>
      <w:r w:rsidRPr="000F055F">
        <w:rPr>
          <w:b/>
        </w:rPr>
        <w:t>Defamiliarization</w:t>
      </w:r>
      <w:proofErr w:type="spellEnd"/>
      <w:r>
        <w:t>:  When the author forces the reader to see the familiar in a new, often unsettling perspective.</w:t>
      </w:r>
    </w:p>
    <w:p w:rsidR="000F055F" w:rsidRDefault="000F055F"/>
    <w:p w:rsidR="000F055F" w:rsidRDefault="000F055F">
      <w:r w:rsidRPr="000F055F">
        <w:rPr>
          <w:i/>
        </w:rPr>
        <w:t>Plath example</w:t>
      </w:r>
      <w:r>
        <w:t>:  In “Cut” the speaker has cut her thumb pretty deeply, but the poem begins “What a thrill – My thumb instead of an onion.  The top quite gone”.  Odd, we feel, to be placed in a perspective, all of a sudden, in which a cut is a thrill.</w:t>
      </w:r>
    </w:p>
    <w:p w:rsidR="000F055F" w:rsidRDefault="000F055F"/>
    <w:p w:rsidR="000F055F" w:rsidRDefault="00867E78">
      <w:r w:rsidRPr="00C71FA3">
        <w:rPr>
          <w:b/>
        </w:rPr>
        <w:t>Caesura</w:t>
      </w:r>
      <w:r>
        <w:t>:  A significant halt (by means of a period) or pause (by means of a colon, semi-colon, question mark, exclamation mark or dash) created in the middle of a line of poetry.</w:t>
      </w:r>
    </w:p>
    <w:p w:rsidR="00867E78" w:rsidRDefault="00867E78"/>
    <w:p w:rsidR="00867E78" w:rsidRDefault="00867E78">
      <w:r w:rsidRPr="00C71FA3">
        <w:rPr>
          <w:i/>
        </w:rPr>
        <w:t>Plath example</w:t>
      </w:r>
      <w:r>
        <w:t xml:space="preserve">:  In “Fever 103” Plath uses a caesura near the bottom of p.198 – “Hurts me as the world hurts God.  I am a lantern/” to really bring the reader up short on the startling statement </w:t>
      </w:r>
      <w:r w:rsidR="00C71FA3">
        <w:t>tha</w:t>
      </w:r>
      <w:r w:rsidR="00A32716">
        <w:t>t the speaker is hurt by the addressee</w:t>
      </w:r>
      <w:r w:rsidR="00C71FA3">
        <w:t>’s body as much as God is hurt by the sinful world.</w:t>
      </w:r>
    </w:p>
    <w:p w:rsidR="001B5EB5" w:rsidRDefault="001B5EB5"/>
    <w:p w:rsidR="001B5EB5" w:rsidRDefault="001B5EB5">
      <w:r w:rsidRPr="00A32716">
        <w:rPr>
          <w:b/>
        </w:rPr>
        <w:t>Lyric Poem</w:t>
      </w:r>
      <w:r>
        <w:t xml:space="preserve">:  A type of poem characterized by brevity, compression and the expression of feeling.  A poem less concerned with telling a story than with capturing a mood or an idea.  </w:t>
      </w:r>
    </w:p>
    <w:p w:rsidR="001B5EB5" w:rsidRDefault="001B5EB5"/>
    <w:p w:rsidR="001B5EB5" w:rsidRDefault="001B5EB5">
      <w:r w:rsidRPr="00A32716">
        <w:rPr>
          <w:i/>
        </w:rPr>
        <w:t>Plath example</w:t>
      </w:r>
      <w:r>
        <w:t xml:space="preserve">:  All the poems in our book are lyric poems, though some may tell more of a “story” than others.  “Kindness” or “Sheep in Fog” are </w:t>
      </w:r>
      <w:r w:rsidR="00A32716">
        <w:t xml:space="preserve">short lyrics </w:t>
      </w:r>
      <w:r>
        <w:t xml:space="preserve">very much concerned with capturing a mood more than </w:t>
      </w:r>
      <w:r w:rsidR="00A32716">
        <w:t>telling a sustained story.</w:t>
      </w:r>
    </w:p>
    <w:p w:rsidR="00A32716" w:rsidRDefault="00A32716"/>
    <w:p w:rsidR="00A32716" w:rsidRDefault="00A32716">
      <w:proofErr w:type="spellStart"/>
      <w:r w:rsidRPr="00A32716">
        <w:rPr>
          <w:b/>
        </w:rPr>
        <w:t>Tricolon</w:t>
      </w:r>
      <w:proofErr w:type="spellEnd"/>
      <w:r>
        <w:t xml:space="preserve">:  A sentence that is made up of three parts, often with ever growing rhetorical power.  We could also call this </w:t>
      </w:r>
      <w:r w:rsidRPr="00A32716">
        <w:rPr>
          <w:b/>
        </w:rPr>
        <w:t>climactic word order</w:t>
      </w:r>
      <w:r>
        <w:t xml:space="preserve"> in </w:t>
      </w:r>
      <w:r w:rsidRPr="00A32716">
        <w:rPr>
          <w:b/>
        </w:rPr>
        <w:t>parallel structure</w:t>
      </w:r>
      <w:r>
        <w:t>.</w:t>
      </w:r>
    </w:p>
    <w:p w:rsidR="00A32716" w:rsidRDefault="00A32716"/>
    <w:p w:rsidR="00A32716" w:rsidRDefault="00A32716">
      <w:r w:rsidRPr="00A32716">
        <w:rPr>
          <w:i/>
        </w:rPr>
        <w:t>Plath example</w:t>
      </w:r>
      <w:r>
        <w:t xml:space="preserve">:  </w:t>
      </w:r>
      <w:r w:rsidR="006E1C5F">
        <w:t>“</w:t>
      </w:r>
      <w:r>
        <w:t>Contusion</w:t>
      </w:r>
      <w:r w:rsidR="006E1C5F">
        <w:t>”</w:t>
      </w:r>
      <w:r>
        <w:t xml:space="preserve"> ends on a lethal </w:t>
      </w:r>
      <w:proofErr w:type="spellStart"/>
      <w:r>
        <w:t>tricolon</w:t>
      </w:r>
      <w:proofErr w:type="spellEnd"/>
      <w:r>
        <w:t>, signifying the onset of the final resignation:  “The heart shuts, / the sea slides back, / The mirrors are sheeted.”</w:t>
      </w:r>
    </w:p>
    <w:p w:rsidR="006E1C5F" w:rsidRDefault="006E1C5F"/>
    <w:p w:rsidR="006E1C5F" w:rsidRDefault="006E1C5F">
      <w:pPr>
        <w:rPr>
          <w:b/>
        </w:rPr>
      </w:pPr>
      <w:r w:rsidRPr="006E1C5F">
        <w:rPr>
          <w:b/>
        </w:rPr>
        <w:t>Closed Form</w:t>
      </w:r>
      <w:r>
        <w:t xml:space="preserve"> vs</w:t>
      </w:r>
      <w:r w:rsidR="00633B97">
        <w:t>.</w:t>
      </w:r>
      <w:r>
        <w:t xml:space="preserve"> </w:t>
      </w:r>
      <w:r w:rsidRPr="006E1C5F">
        <w:rPr>
          <w:b/>
        </w:rPr>
        <w:t>Open Form</w:t>
      </w:r>
      <w:r>
        <w:t xml:space="preserve">:  Closed form entails the use of constraining rules/patterns in the poetry such as a rhyme scheme (Plath often allows herself slant rhyme too), a metre of counted syllables (stressed and unstressed), a careful counting of lines (in stanzas etc), a deliberate rhythm.  Open form entails </w:t>
      </w:r>
      <w:r w:rsidRPr="006E1C5F">
        <w:rPr>
          <w:b/>
        </w:rPr>
        <w:t>free verse</w:t>
      </w:r>
      <w:r>
        <w:rPr>
          <w:b/>
        </w:rPr>
        <w:t>.</w:t>
      </w:r>
    </w:p>
    <w:p w:rsidR="006E1C5F" w:rsidRDefault="006E1C5F">
      <w:pPr>
        <w:rPr>
          <w:b/>
        </w:rPr>
      </w:pPr>
    </w:p>
    <w:p w:rsidR="006E1C5F" w:rsidRDefault="006E1C5F">
      <w:r w:rsidRPr="006E1C5F">
        <w:rPr>
          <w:i/>
        </w:rPr>
        <w:lastRenderedPageBreak/>
        <w:t>Plath example</w:t>
      </w:r>
      <w:r w:rsidRPr="006E1C5F">
        <w:t>:</w:t>
      </w:r>
      <w:r>
        <w:rPr>
          <w:b/>
        </w:rPr>
        <w:t xml:space="preserve">  </w:t>
      </w:r>
      <w:r>
        <w:t>Certainly “Trio of Love S</w:t>
      </w:r>
      <w:r w:rsidRPr="006E1C5F">
        <w:t>onnets (1)</w:t>
      </w:r>
      <w:r>
        <w:t>” is in careful rhyme with syllables in each line counted (metre): it is therefore closed form.  “Balloons” is open form – free verse.</w:t>
      </w:r>
    </w:p>
    <w:p w:rsidR="00ED206E" w:rsidRDefault="00ED206E"/>
    <w:p w:rsidR="00ED206E" w:rsidRDefault="00ED206E">
      <w:r w:rsidRPr="0074379B">
        <w:rPr>
          <w:b/>
        </w:rPr>
        <w:t>Sibilance</w:t>
      </w:r>
      <w:r>
        <w:t>:</w:t>
      </w:r>
      <w:r w:rsidR="0074379B">
        <w:t xml:space="preserve">  Hissing “s” sound repeated for</w:t>
      </w:r>
      <w:r>
        <w:t xml:space="preserve"> a sonic (often mimetic) effect</w:t>
      </w:r>
    </w:p>
    <w:p w:rsidR="00ED206E" w:rsidRDefault="00ED206E"/>
    <w:p w:rsidR="00ED206E" w:rsidRDefault="00ED206E">
      <w:r w:rsidRPr="00ED206E">
        <w:rPr>
          <w:i/>
        </w:rPr>
        <w:t>Plath Example</w:t>
      </w:r>
      <w:r>
        <w:t xml:space="preserve">:  “In </w:t>
      </w:r>
      <w:proofErr w:type="spellStart"/>
      <w:r>
        <w:t>Hardcastle</w:t>
      </w:r>
      <w:proofErr w:type="spellEnd"/>
      <w:r>
        <w:t xml:space="preserve"> Crags”, “incessant seethe of grasses” captures the sound of hissing wind-gusts through long grasses.</w:t>
      </w:r>
      <w:r w:rsidR="0074379B">
        <w:t xml:space="preserve">  We could also call this sort of mimicking a kind of </w:t>
      </w:r>
      <w:r w:rsidR="0074379B" w:rsidRPr="0074379B">
        <w:rPr>
          <w:b/>
        </w:rPr>
        <w:t>form-content link</w:t>
      </w:r>
      <w:r w:rsidR="0074379B">
        <w:t>, where the way a line is written mimics what the line is talking about.</w:t>
      </w:r>
    </w:p>
    <w:p w:rsidR="00ED206E" w:rsidRDefault="00ED206E"/>
    <w:p w:rsidR="00ED206E" w:rsidRDefault="00ED206E">
      <w:r w:rsidRPr="0074379B">
        <w:rPr>
          <w:b/>
        </w:rPr>
        <w:t>Assonance</w:t>
      </w:r>
      <w:r>
        <w:t>:  Repeated use of a vowel sound to create a sonic effect.</w:t>
      </w:r>
    </w:p>
    <w:p w:rsidR="00ED206E" w:rsidRDefault="00ED206E"/>
    <w:p w:rsidR="00ED206E" w:rsidRDefault="00ED206E">
      <w:r w:rsidRPr="0074379B">
        <w:rPr>
          <w:i/>
        </w:rPr>
        <w:t>Plath example</w:t>
      </w:r>
      <w:r>
        <w:t xml:space="preserve">:  </w:t>
      </w:r>
      <w:r w:rsidR="0074379B">
        <w:t>In “The Munich Mannequins”, “the blood flood is the flood of love” yields 5 “uh” sounds.  “Moon-blued” in “</w:t>
      </w:r>
      <w:proofErr w:type="spellStart"/>
      <w:r w:rsidR="0074379B">
        <w:t>Hardcastle</w:t>
      </w:r>
      <w:proofErr w:type="spellEnd"/>
      <w:r w:rsidR="0074379B">
        <w:t xml:space="preserve"> Crags” gives a pair of mellow-sounding “</w:t>
      </w:r>
      <w:proofErr w:type="spellStart"/>
      <w:r w:rsidR="0074379B">
        <w:t>oo</w:t>
      </w:r>
      <w:proofErr w:type="spellEnd"/>
      <w:r w:rsidR="0074379B">
        <w:t>” sounds.</w:t>
      </w:r>
    </w:p>
    <w:p w:rsidR="0074379B" w:rsidRDefault="0074379B"/>
    <w:p w:rsidR="0074379B" w:rsidRDefault="00E125BF">
      <w:proofErr w:type="spellStart"/>
      <w:r w:rsidRPr="00E125BF">
        <w:rPr>
          <w:b/>
        </w:rPr>
        <w:t>Intertextuality</w:t>
      </w:r>
      <w:proofErr w:type="spellEnd"/>
      <w:r>
        <w:t xml:space="preserve">:  When one text consciously borrows from </w:t>
      </w:r>
      <w:r w:rsidR="007A0D61">
        <w:t xml:space="preserve">(or dialogues with) </w:t>
      </w:r>
      <w:r>
        <w:t xml:space="preserve">another.  </w:t>
      </w:r>
    </w:p>
    <w:p w:rsidR="007A0D61" w:rsidRDefault="007A0D61"/>
    <w:p w:rsidR="007A0D61" w:rsidRDefault="007A0D61">
      <w:r>
        <w:t xml:space="preserve">Plath example:  Just prior to the first spark of their fire, Ted Hughes had written a dynamic poem called “Jaguar”, so Plath coyly, flirtatiously wrote the erotic if conflicted poem “Pursuit” in a sort of response: it’s about an energetic, violent Panther that stalks her.  </w:t>
      </w:r>
    </w:p>
    <w:p w:rsidR="00832549" w:rsidRDefault="00832549"/>
    <w:p w:rsidR="00832549" w:rsidRDefault="00832549">
      <w:r w:rsidRPr="00832549">
        <w:rPr>
          <w:b/>
        </w:rPr>
        <w:t>Classical Allusion</w:t>
      </w:r>
      <w:r>
        <w:t>:  reference to Greek and Roman gods/mythology/historical figures.</w:t>
      </w:r>
    </w:p>
    <w:p w:rsidR="00832549" w:rsidRDefault="00832549"/>
    <w:p w:rsidR="00832549" w:rsidRDefault="00832549">
      <w:r>
        <w:t xml:space="preserve">Plath example:  “Face Lift” -  “Nude as Cleopatra in my hospital shift” (Cleopatra was Egyptian but lived during the Roman era of Egypt); “Barren Woman”: “I imagine myself with a great public / Mother of a white Nike and several bald-eyed </w:t>
      </w:r>
      <w:proofErr w:type="spellStart"/>
      <w:r>
        <w:t>Apollos</w:t>
      </w:r>
      <w:proofErr w:type="spellEnd"/>
      <w:r>
        <w:t>”.</w:t>
      </w:r>
    </w:p>
    <w:p w:rsidR="00832549" w:rsidRDefault="00832549"/>
    <w:p w:rsidR="00832549" w:rsidRDefault="00832549">
      <w:r w:rsidRPr="00832549">
        <w:rPr>
          <w:b/>
        </w:rPr>
        <w:t>Symbols</w:t>
      </w:r>
      <w:r>
        <w:t xml:space="preserve">:  when physical things take on a meaning beyond themselves.  </w:t>
      </w:r>
    </w:p>
    <w:p w:rsidR="00832549" w:rsidRDefault="00832549"/>
    <w:p w:rsidR="00832549" w:rsidRDefault="00832549">
      <w:r>
        <w:t>Plath examples:</w:t>
      </w:r>
    </w:p>
    <w:p w:rsidR="00832549" w:rsidRDefault="00832549"/>
    <w:p w:rsidR="00832549" w:rsidRDefault="00832549">
      <w:r>
        <w:t>The Moon (also constitutes an image pattern, when repeated imagery forms a recurrent motif and takes on thematic significance)</w:t>
      </w:r>
    </w:p>
    <w:p w:rsidR="00832549" w:rsidRDefault="00832549"/>
    <w:p w:rsidR="00832549" w:rsidRDefault="00832549">
      <w:r>
        <w:t>Colours (as above)</w:t>
      </w:r>
    </w:p>
    <w:p w:rsidR="00832549" w:rsidRDefault="00832549"/>
    <w:p w:rsidR="00FE3A61" w:rsidRDefault="00832549">
      <w:r>
        <w:t>Bees (as above)</w:t>
      </w:r>
    </w:p>
    <w:p w:rsidR="00FE3A61" w:rsidRDefault="00FE3A61"/>
    <w:sectPr w:rsidR="00FE3A61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05117"/>
    <w:rsid w:val="000F055F"/>
    <w:rsid w:val="001B5EB5"/>
    <w:rsid w:val="003E32B3"/>
    <w:rsid w:val="00553D45"/>
    <w:rsid w:val="00633B97"/>
    <w:rsid w:val="006E1C5F"/>
    <w:rsid w:val="0074379B"/>
    <w:rsid w:val="007A0D61"/>
    <w:rsid w:val="00832549"/>
    <w:rsid w:val="00867E78"/>
    <w:rsid w:val="008C7AE8"/>
    <w:rsid w:val="008E00E9"/>
    <w:rsid w:val="0099568B"/>
    <w:rsid w:val="009B0EEC"/>
    <w:rsid w:val="009F48DE"/>
    <w:rsid w:val="00A32716"/>
    <w:rsid w:val="00B05117"/>
    <w:rsid w:val="00BB27BC"/>
    <w:rsid w:val="00C71FA3"/>
    <w:rsid w:val="00D63415"/>
    <w:rsid w:val="00E125BF"/>
    <w:rsid w:val="00ED206E"/>
    <w:rsid w:val="00FE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PDSB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2</cp:revision>
  <cp:lastPrinted>2012-12-12T18:10:00Z</cp:lastPrinted>
  <dcterms:created xsi:type="dcterms:W3CDTF">2012-12-12T18:24:00Z</dcterms:created>
  <dcterms:modified xsi:type="dcterms:W3CDTF">2012-12-12T18:24:00Z</dcterms:modified>
</cp:coreProperties>
</file>